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01BBA" w14:textId="77777777" w:rsidR="00F235E1" w:rsidRPr="00193B1F" w:rsidRDefault="00F235E1" w:rsidP="00F235E1">
      <w:pPr>
        <w:tabs>
          <w:tab w:val="left" w:pos="0"/>
          <w:tab w:val="left" w:pos="540"/>
        </w:tabs>
        <w:spacing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193B1F">
        <w:rPr>
          <w:rFonts w:ascii="Times New Roman" w:hAnsi="Times New Roman" w:cs="Times New Roman"/>
          <w:b/>
          <w:sz w:val="36"/>
          <w:szCs w:val="24"/>
        </w:rPr>
        <w:t>“</w:t>
      </w:r>
      <w:r w:rsidRPr="005252DC">
        <w:rPr>
          <w:rFonts w:ascii="Times New Roman" w:hAnsi="Times New Roman" w:cs="Times New Roman"/>
          <w:b/>
          <w:sz w:val="34"/>
          <w:szCs w:val="34"/>
        </w:rPr>
        <w:t>PUNJAB GOVERNMENT SCHEME ON</w:t>
      </w:r>
    </w:p>
    <w:p w14:paraId="52B49B11" w14:textId="435E6AFF" w:rsidR="00F235E1" w:rsidRPr="00193B1F" w:rsidRDefault="00F235E1" w:rsidP="00F235E1">
      <w:pPr>
        <w:tabs>
          <w:tab w:val="left" w:pos="540"/>
        </w:tabs>
        <w:spacing w:line="240" w:lineRule="auto"/>
        <w:ind w:left="-1276" w:right="-822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193B1F">
        <w:rPr>
          <w:rFonts w:ascii="Times New Roman" w:hAnsi="Times New Roman" w:cs="Times New Roman"/>
          <w:b/>
          <w:sz w:val="32"/>
          <w:szCs w:val="24"/>
        </w:rPr>
        <w:t>PUNJAB INDUSTRIAL AND BUSINESS DEVELOPMENT POLICY, 202</w:t>
      </w:r>
      <w:r w:rsidR="00B10104">
        <w:rPr>
          <w:rFonts w:ascii="Times New Roman" w:hAnsi="Times New Roman" w:cs="Times New Roman"/>
          <w:b/>
          <w:sz w:val="32"/>
          <w:szCs w:val="24"/>
        </w:rPr>
        <w:t>6</w:t>
      </w:r>
      <w:r w:rsidRPr="00193B1F">
        <w:rPr>
          <w:rFonts w:ascii="Times New Roman" w:hAnsi="Times New Roman" w:cs="Times New Roman"/>
          <w:b/>
          <w:sz w:val="32"/>
          <w:szCs w:val="24"/>
        </w:rPr>
        <w:t>”</w:t>
      </w:r>
    </w:p>
    <w:p w14:paraId="3C868AA5" w14:textId="77777777" w:rsidR="00C868E9" w:rsidRPr="00B467C2" w:rsidRDefault="00C868E9" w:rsidP="000F7A95">
      <w:pPr>
        <w:pStyle w:val="Heading1"/>
        <w:shd w:val="clear" w:color="auto" w:fill="FFFFFF"/>
        <w:spacing w:before="225" w:after="225"/>
        <w:ind w:right="94"/>
        <w:rPr>
          <w:rFonts w:ascii="Times New Roman" w:hAnsi="Times New Roman" w:cs="Times New Roman"/>
          <w:sz w:val="26"/>
          <w:szCs w:val="26"/>
        </w:rPr>
      </w:pPr>
      <w:r w:rsidRPr="00B467C2">
        <w:rPr>
          <w:rFonts w:ascii="Times New Roman" w:eastAsia="Times New Roman" w:hAnsi="Times New Roman" w:cs="Times New Roman"/>
          <w:bCs/>
          <w:color w:val="222222"/>
          <w:kern w:val="36"/>
          <w:sz w:val="26"/>
          <w:szCs w:val="26"/>
        </w:rPr>
        <w:t>Dear Businessman/Investors,</w:t>
      </w:r>
      <w:r w:rsidRPr="00B467C2">
        <w:rPr>
          <w:rFonts w:ascii="Times New Roman" w:eastAsia="Times New Roman" w:hAnsi="Times New Roman" w:cs="Times New Roman"/>
          <w:color w:val="222222"/>
          <w:sz w:val="26"/>
          <w:szCs w:val="26"/>
        </w:rPr>
        <w:br/>
      </w:r>
      <w:r w:rsidRPr="00B467C2">
        <w:rPr>
          <w:rFonts w:ascii="Times New Roman" w:eastAsia="Times New Roman" w:hAnsi="Times New Roman" w:cs="Times New Roman"/>
          <w:bCs/>
          <w:color w:val="002060"/>
          <w:sz w:val="26"/>
          <w:szCs w:val="26"/>
        </w:rPr>
        <w:t>In Series of KIP:</w:t>
      </w:r>
      <w:r w:rsidRPr="00B467C2">
        <w:rPr>
          <w:rFonts w:ascii="Times New Roman" w:eastAsia="Times New Roman" w:hAnsi="Times New Roman" w:cs="Times New Roman"/>
          <w:bCs/>
          <w:color w:val="44546A" w:themeColor="text2"/>
          <w:sz w:val="26"/>
          <w:szCs w:val="26"/>
        </w:rPr>
        <w:t xml:space="preserve"> </w:t>
      </w:r>
      <w:r w:rsidRPr="00B467C2">
        <w:rPr>
          <w:rFonts w:ascii="Times New Roman" w:hAnsi="Times New Roman" w:cs="Times New Roman"/>
          <w:sz w:val="26"/>
          <w:szCs w:val="26"/>
        </w:rPr>
        <w:t>Business and Subsidy Update, today we are going to share with you benefit of “PUNJAB INDUSTRIAL AND BUSINESS DEVELOPMENT POLICY, 2026”</w:t>
      </w:r>
    </w:p>
    <w:p w14:paraId="1081C016" w14:textId="77777777" w:rsidR="00C868E9" w:rsidRPr="00B467C2" w:rsidRDefault="00C868E9" w:rsidP="000F7A95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2060"/>
          <w:sz w:val="26"/>
          <w:szCs w:val="26"/>
          <w:lang w:val="en-US" w:eastAsia="en-US"/>
        </w:rPr>
      </w:pPr>
      <w:r w:rsidRPr="00B467C2">
        <w:rPr>
          <w:rFonts w:ascii="Times New Roman" w:eastAsia="Times New Roman" w:hAnsi="Times New Roman" w:cs="Times New Roman"/>
          <w:b/>
          <w:bCs/>
          <w:color w:val="002060"/>
          <w:sz w:val="26"/>
          <w:szCs w:val="26"/>
          <w:lang w:val="en-US" w:eastAsia="en-US"/>
        </w:rPr>
        <w:t>Objectives:</w:t>
      </w:r>
    </w:p>
    <w:p w14:paraId="5CB2C995" w14:textId="42154FFE" w:rsidR="00C868E9" w:rsidRPr="00B467C2" w:rsidRDefault="00C868E9" w:rsidP="000F7A95">
      <w:pPr>
        <w:spacing w:after="0"/>
        <w:jc w:val="both"/>
        <w:rPr>
          <w:rFonts w:ascii="Times New Roman" w:eastAsia="Calibri" w:hAnsi="Times New Roman" w:cs="Times New Roman"/>
          <w:sz w:val="26"/>
          <w:szCs w:val="26"/>
          <w:lang w:val="en-US" w:eastAsia="en-US"/>
        </w:rPr>
      </w:pPr>
      <w:r w:rsidRPr="00B467C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The objective of this scheme is to accelerate industrial growth and job creation, </w:t>
      </w:r>
      <w:r w:rsidR="00397ADB" w:rsidRPr="00B467C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to</w:t>
      </w:r>
      <w:r w:rsidRPr="00B467C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develop world class infrastructure and bring anchor units, </w:t>
      </w:r>
      <w:r w:rsidR="00397ADB" w:rsidRPr="00B467C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to</w:t>
      </w:r>
      <w:r w:rsidRPr="00B467C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provide quality and affordable power to the Industry, </w:t>
      </w:r>
      <w:r w:rsidR="00C95FC1" w:rsidRPr="00B467C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to</w:t>
      </w:r>
      <w:r w:rsidRPr="00B467C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accelerate growth of MSMEs, To focus on startup and entrepreneurship and to facilitate availability of skilled manpower for the industry.</w:t>
      </w:r>
    </w:p>
    <w:p w14:paraId="51EC3ECE" w14:textId="77777777" w:rsidR="00C868E9" w:rsidRPr="00B467C2" w:rsidRDefault="00C868E9" w:rsidP="000F7A95">
      <w:pPr>
        <w:spacing w:after="0"/>
        <w:jc w:val="both"/>
        <w:rPr>
          <w:rFonts w:ascii="Times New Roman" w:eastAsia="Calibri" w:hAnsi="Times New Roman" w:cs="Times New Roman"/>
          <w:sz w:val="26"/>
          <w:szCs w:val="26"/>
          <w:lang w:val="en-US" w:eastAsia="en-US"/>
        </w:rPr>
      </w:pPr>
    </w:p>
    <w:p w14:paraId="6F325154" w14:textId="77777777" w:rsidR="00C868E9" w:rsidRPr="00B467C2" w:rsidRDefault="00C868E9" w:rsidP="000F7A95">
      <w:pPr>
        <w:spacing w:after="0"/>
        <w:jc w:val="both"/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</w:pPr>
      <w:r w:rsidRPr="00B467C2">
        <w:rPr>
          <w:rFonts w:ascii="Times New Roman" w:eastAsia="Times New Roman" w:hAnsi="Times New Roman" w:cs="Times New Roman"/>
          <w:b/>
          <w:bCs/>
          <w:color w:val="002060"/>
          <w:sz w:val="26"/>
          <w:szCs w:val="26"/>
          <w:lang w:val="en-US" w:eastAsia="en-US"/>
        </w:rPr>
        <w:t>Quantum of Assistance:</w:t>
      </w:r>
      <w:r w:rsidRPr="00B467C2">
        <w:rPr>
          <w:rFonts w:ascii="Times New Roman" w:hAnsi="Times New Roman" w:cs="Times New Roman"/>
          <w:color w:val="002060"/>
          <w:sz w:val="26"/>
          <w:szCs w:val="26"/>
        </w:rPr>
        <w:t xml:space="preserve"> </w:t>
      </w:r>
    </w:p>
    <w:p w14:paraId="0D2EA4C5" w14:textId="3F15E048" w:rsidR="00C868E9" w:rsidRDefault="00397ADB" w:rsidP="00C868E9">
      <w:pPr>
        <w:pStyle w:val="ListParagraph"/>
        <w:spacing w:line="259" w:lineRule="auto"/>
        <w:ind w:left="0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397ADB">
        <w:rPr>
          <w:rFonts w:ascii="Times New Roman" w:hAnsi="Times New Roman" w:cs="Times New Roman"/>
          <w:b/>
          <w:sz w:val="26"/>
          <w:szCs w:val="26"/>
          <w:u w:val="single"/>
          <w:lang w:val="en-IN"/>
        </w:rPr>
        <w:t>EXEMPTION</w:t>
      </w:r>
      <w:r w:rsidR="00CA4E42">
        <w:rPr>
          <w:rFonts w:ascii="Times New Roman" w:hAnsi="Times New Roman" w:cs="Times New Roman"/>
          <w:b/>
          <w:sz w:val="26"/>
          <w:szCs w:val="26"/>
          <w:u w:val="single"/>
          <w:lang w:val="en-IN"/>
        </w:rPr>
        <w:t xml:space="preserve"> </w:t>
      </w:r>
      <w:r w:rsidR="00C95FC1">
        <w:rPr>
          <w:rFonts w:ascii="Times New Roman" w:hAnsi="Times New Roman" w:cs="Times New Roman"/>
          <w:b/>
          <w:sz w:val="26"/>
          <w:szCs w:val="26"/>
          <w:u w:val="single"/>
          <w:lang w:val="en-IN"/>
        </w:rPr>
        <w:t>ELECTRICITY</w:t>
      </w:r>
      <w:r>
        <w:rPr>
          <w:rFonts w:ascii="Times New Roman" w:hAnsi="Times New Roman" w:cs="Times New Roman"/>
          <w:b/>
          <w:sz w:val="26"/>
          <w:szCs w:val="26"/>
          <w:u w:val="single"/>
          <w:lang w:val="en-IN"/>
        </w:rPr>
        <w:t xml:space="preserve"> </w:t>
      </w:r>
      <w:r w:rsidRPr="00397ADB">
        <w:rPr>
          <w:rFonts w:ascii="Times New Roman" w:hAnsi="Times New Roman" w:cs="Times New Roman"/>
          <w:b/>
          <w:sz w:val="26"/>
          <w:szCs w:val="26"/>
          <w:u w:val="single"/>
          <w:lang w:val="en-IN"/>
        </w:rPr>
        <w:t>DUTY</w:t>
      </w:r>
    </w:p>
    <w:p w14:paraId="589B3526" w14:textId="77777777" w:rsidR="00C95FC1" w:rsidRDefault="00CA4E42" w:rsidP="000F7A9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val="en-US" w:eastAsia="en-US"/>
        </w:rPr>
      </w:pP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All eligible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new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units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and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existing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units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undertaking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expansion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shall be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granted 100% exemption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from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electricity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duty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for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the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eligibility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period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.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The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Electricity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Duty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Exemption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Incentive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shall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be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subject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to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an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annual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ceiling</w:t>
      </w:r>
      <w:r w:rsidR="00C95FC1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.</w:t>
      </w:r>
    </w:p>
    <w:p w14:paraId="205237A6" w14:textId="09B0A449" w:rsidR="00CA4E42" w:rsidRDefault="00CA4E42" w:rsidP="000F7A9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val="en-US"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</w:t>
      </w:r>
    </w:p>
    <w:p w14:paraId="5E5D6695" w14:textId="77777777" w:rsidR="00C95FC1" w:rsidRDefault="00CA4E42" w:rsidP="000F7A9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val="en-US" w:eastAsia="en-US"/>
        </w:rPr>
      </w:pPr>
      <w:r w:rsidRPr="00CA4E42">
        <w:rPr>
          <w:rFonts w:ascii="Times New Roman" w:eastAsia="Calibri" w:hAnsi="Times New Roman" w:cs="Times New Roman"/>
          <w:b/>
          <w:bCs/>
          <w:sz w:val="26"/>
          <w:szCs w:val="26"/>
          <w:lang w:val="en-US" w:eastAsia="en-US"/>
        </w:rPr>
        <w:t>Other</w:t>
      </w:r>
      <w:r w:rsidRPr="00CA4E42">
        <w:rPr>
          <w:rFonts w:ascii="Times New Roman" w:eastAsia="Calibri" w:hAnsi="Times New Roman" w:cs="Times New Roman"/>
          <w:b/>
          <w:bCs/>
          <w:sz w:val="26"/>
          <w:szCs w:val="26"/>
          <w:lang w:val="en-US" w:eastAsia="en-US"/>
        </w:rPr>
        <w:t xml:space="preserve"> </w:t>
      </w:r>
      <w:r w:rsidRPr="00CA4E42">
        <w:rPr>
          <w:rFonts w:ascii="Times New Roman" w:eastAsia="Calibri" w:hAnsi="Times New Roman" w:cs="Times New Roman"/>
          <w:b/>
          <w:bCs/>
          <w:sz w:val="26"/>
          <w:szCs w:val="26"/>
          <w:lang w:val="en-US" w:eastAsia="en-US"/>
        </w:rPr>
        <w:t>Conditions</w:t>
      </w:r>
      <w:r w:rsidR="00C95FC1">
        <w:rPr>
          <w:rFonts w:ascii="Times New Roman" w:eastAsia="Calibri" w:hAnsi="Times New Roman" w:cs="Times New Roman"/>
          <w:b/>
          <w:bCs/>
          <w:sz w:val="26"/>
          <w:szCs w:val="26"/>
          <w:lang w:val="en-US" w:eastAsia="en-US"/>
        </w:rPr>
        <w:t xml:space="preserve">: </w:t>
      </w:r>
    </w:p>
    <w:p w14:paraId="55672979" w14:textId="77777777" w:rsidR="00C95FC1" w:rsidRPr="00C95FC1" w:rsidRDefault="00CA4E42" w:rsidP="00C95FC1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95FC1">
        <w:rPr>
          <w:rFonts w:ascii="Times New Roman" w:hAnsi="Times New Roman" w:cs="Times New Roman"/>
          <w:sz w:val="26"/>
          <w:szCs w:val="26"/>
        </w:rPr>
        <w:t>Electricity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duty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exemption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shall be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applicable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from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the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Date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of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Commercial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Production (</w:t>
      </w:r>
      <w:proofErr w:type="spellStart"/>
      <w:r w:rsidRPr="00C95FC1">
        <w:rPr>
          <w:rFonts w:ascii="Times New Roman" w:hAnsi="Times New Roman" w:cs="Times New Roman"/>
          <w:sz w:val="26"/>
          <w:szCs w:val="26"/>
        </w:rPr>
        <w:t>DoCP</w:t>
      </w:r>
      <w:proofErr w:type="spellEnd"/>
      <w:r w:rsidRPr="00C95FC1">
        <w:rPr>
          <w:rFonts w:ascii="Times New Roman" w:hAnsi="Times New Roman" w:cs="Times New Roman"/>
          <w:sz w:val="26"/>
          <w:szCs w:val="26"/>
        </w:rPr>
        <w:t>) in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the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case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of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New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Units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and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expansion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 xml:space="preserve">units. </w:t>
      </w:r>
    </w:p>
    <w:p w14:paraId="5C744978" w14:textId="77777777" w:rsidR="00C95FC1" w:rsidRPr="00C95FC1" w:rsidRDefault="00CA4E42" w:rsidP="00C95FC1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95FC1">
        <w:rPr>
          <w:rFonts w:ascii="Times New Roman" w:hAnsi="Times New Roman" w:cs="Times New Roman"/>
          <w:sz w:val="26"/>
          <w:szCs w:val="26"/>
        </w:rPr>
        <w:t>The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exemption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shall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apply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only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to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electricity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duty.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Any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other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charges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such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as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Infrastructure Development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Fee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(IDF),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Social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Security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Fund,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or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any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other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levies, fees,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duties,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or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95FC1">
        <w:rPr>
          <w:rFonts w:ascii="Times New Roman" w:hAnsi="Times New Roman" w:cs="Times New Roman"/>
          <w:sz w:val="26"/>
          <w:szCs w:val="26"/>
        </w:rPr>
        <w:t>cess</w:t>
      </w:r>
      <w:proofErr w:type="spellEnd"/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shall not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be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 xml:space="preserve">exempted. </w:t>
      </w:r>
    </w:p>
    <w:p w14:paraId="61078C7D" w14:textId="71AEDD7F" w:rsidR="00CA4E42" w:rsidRPr="00C95FC1" w:rsidRDefault="00CA4E42" w:rsidP="00C95FC1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95FC1">
        <w:rPr>
          <w:rFonts w:ascii="Times New Roman" w:hAnsi="Times New Roman" w:cs="Times New Roman"/>
          <w:sz w:val="26"/>
          <w:szCs w:val="26"/>
        </w:rPr>
        <w:t>The first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year for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annual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sanction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or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exemption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shall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be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the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financial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year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in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which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the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Date of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Commercial Production (</w:t>
      </w:r>
      <w:proofErr w:type="spellStart"/>
      <w:r w:rsidRPr="00C95FC1">
        <w:rPr>
          <w:rFonts w:ascii="Times New Roman" w:hAnsi="Times New Roman" w:cs="Times New Roman"/>
          <w:sz w:val="26"/>
          <w:szCs w:val="26"/>
        </w:rPr>
        <w:t>DoCP</w:t>
      </w:r>
      <w:proofErr w:type="spellEnd"/>
      <w:r w:rsidRPr="00C95FC1">
        <w:rPr>
          <w:rFonts w:ascii="Times New Roman" w:hAnsi="Times New Roman" w:cs="Times New Roman"/>
          <w:sz w:val="26"/>
          <w:szCs w:val="26"/>
        </w:rPr>
        <w:t>) occurs. For the first and last financial year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 xml:space="preserve">of the </w:t>
      </w:r>
      <w:r w:rsidRPr="00C95FC1">
        <w:rPr>
          <w:rFonts w:ascii="Times New Roman" w:hAnsi="Times New Roman" w:cs="Times New Roman"/>
          <w:sz w:val="26"/>
          <w:szCs w:val="26"/>
        </w:rPr>
        <w:t xml:space="preserve">eligibility </w:t>
      </w:r>
      <w:r w:rsidRPr="00C95FC1">
        <w:rPr>
          <w:rFonts w:ascii="Times New Roman" w:hAnsi="Times New Roman" w:cs="Times New Roman"/>
          <w:sz w:val="26"/>
          <w:szCs w:val="26"/>
        </w:rPr>
        <w:t>period, the exemption shall be allowed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on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a pro-rata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basis, subject to the combined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annual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ceiling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applicable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for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these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two</w:t>
      </w:r>
      <w:r w:rsidRPr="00C95FC1">
        <w:rPr>
          <w:rFonts w:ascii="Times New Roman" w:hAnsi="Times New Roman" w:cs="Times New Roman"/>
          <w:sz w:val="26"/>
          <w:szCs w:val="26"/>
        </w:rPr>
        <w:t xml:space="preserve"> </w:t>
      </w:r>
      <w:r w:rsidRPr="00C95FC1">
        <w:rPr>
          <w:rFonts w:ascii="Times New Roman" w:hAnsi="Times New Roman" w:cs="Times New Roman"/>
          <w:sz w:val="26"/>
          <w:szCs w:val="26"/>
        </w:rPr>
        <w:t>financial years.</w:t>
      </w:r>
    </w:p>
    <w:p w14:paraId="715221B5" w14:textId="77777777" w:rsidR="00C95FC1" w:rsidRDefault="00C95FC1" w:rsidP="000F7A9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2060"/>
          <w:sz w:val="26"/>
          <w:szCs w:val="26"/>
          <w:lang w:val="en-US" w:eastAsia="en-US"/>
        </w:rPr>
      </w:pPr>
    </w:p>
    <w:p w14:paraId="3CF37F6A" w14:textId="5614A6DC" w:rsidR="00C868E9" w:rsidRPr="00B467C2" w:rsidRDefault="00C868E9" w:rsidP="000F7A9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val="en-US" w:eastAsia="en-US"/>
        </w:rPr>
      </w:pPr>
      <w:r w:rsidRPr="00B467C2">
        <w:rPr>
          <w:rFonts w:ascii="Times New Roman" w:eastAsia="Times New Roman" w:hAnsi="Times New Roman" w:cs="Times New Roman"/>
          <w:b/>
          <w:bCs/>
          <w:color w:val="002060"/>
          <w:sz w:val="26"/>
          <w:szCs w:val="26"/>
          <w:lang w:val="en-US" w:eastAsia="en-US"/>
        </w:rPr>
        <w:t>Eligible Entities:</w:t>
      </w:r>
      <w:r w:rsidRPr="00B467C2">
        <w:rPr>
          <w:rFonts w:ascii="Times New Roman" w:eastAsia="Times New Roman" w:hAnsi="Times New Roman" w:cs="Times New Roman"/>
          <w:bCs/>
          <w:color w:val="002060"/>
          <w:sz w:val="26"/>
          <w:szCs w:val="26"/>
        </w:rPr>
        <w:t xml:space="preserve"> </w:t>
      </w:r>
      <w:r w:rsidRPr="00B467C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In this policy, assistance can be avail by an entity/organization such as Private Sector Companies / Partnership Firms / Proprietorship Firms/ LLP etc. </w:t>
      </w:r>
    </w:p>
    <w:p w14:paraId="1886D4F7" w14:textId="77777777" w:rsidR="00C868E9" w:rsidRPr="00B467C2" w:rsidRDefault="00C868E9" w:rsidP="000F7A9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val="en-US" w:eastAsia="en-US"/>
        </w:rPr>
      </w:pPr>
      <w:r w:rsidRPr="00B467C2">
        <w:rPr>
          <w:rFonts w:ascii="Times New Roman" w:eastAsia="Times New Roman" w:hAnsi="Times New Roman" w:cs="Times New Roman"/>
          <w:b/>
          <w:bCs/>
          <w:color w:val="002060"/>
          <w:sz w:val="26"/>
          <w:szCs w:val="26"/>
          <w:lang w:val="en-US" w:eastAsia="en-US"/>
        </w:rPr>
        <w:t>Time of Applicability of Incentives:</w:t>
      </w:r>
      <w:r w:rsidRPr="00B467C2">
        <w:rPr>
          <w:sz w:val="26"/>
          <w:szCs w:val="26"/>
        </w:rPr>
        <w:t xml:space="preserve">  </w:t>
      </w:r>
      <w:r w:rsidRPr="00B467C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The unit can apply for the subsidy</w:t>
      </w:r>
      <w:r w:rsidRPr="00B467C2">
        <w:rPr>
          <w:sz w:val="26"/>
          <w:szCs w:val="26"/>
        </w:rPr>
        <w:t xml:space="preserve"> </w:t>
      </w:r>
      <w:r w:rsidRPr="00B467C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within </w:t>
      </w:r>
      <w:r>
        <w:rPr>
          <w:rFonts w:ascii="Times New Roman" w:eastAsia="Calibri" w:hAnsi="Times New Roman" w:cs="Times New Roman"/>
          <w:sz w:val="26"/>
          <w:szCs w:val="26"/>
          <w:lang w:val="en-US" w:eastAsia="en-US"/>
        </w:rPr>
        <w:t>twelve</w:t>
      </w:r>
      <w:r w:rsidRPr="00B467C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months of closing of financial year for which incentive is being claimed.</w:t>
      </w:r>
    </w:p>
    <w:p w14:paraId="07A4C52D" w14:textId="77777777" w:rsidR="00C868E9" w:rsidRPr="00B467C2" w:rsidRDefault="00C868E9" w:rsidP="000F7A9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val="en-US" w:eastAsia="en-US"/>
        </w:rPr>
      </w:pPr>
    </w:p>
    <w:p w14:paraId="572D00B9" w14:textId="77777777" w:rsidR="00C868E9" w:rsidRPr="00B467C2" w:rsidRDefault="00C868E9" w:rsidP="000F7A95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2060"/>
          <w:sz w:val="26"/>
          <w:szCs w:val="26"/>
          <w:lang w:val="en-US" w:eastAsia="en-US"/>
        </w:rPr>
      </w:pPr>
      <w:r w:rsidRPr="00B467C2">
        <w:rPr>
          <w:rFonts w:ascii="Times New Roman" w:eastAsia="Times New Roman" w:hAnsi="Times New Roman" w:cs="Times New Roman"/>
          <w:b/>
          <w:bCs/>
          <w:color w:val="002060"/>
          <w:sz w:val="26"/>
          <w:szCs w:val="26"/>
          <w:lang w:val="en-US" w:eastAsia="en-US"/>
        </w:rPr>
        <w:t>Eligibility:</w:t>
      </w:r>
    </w:p>
    <w:p w14:paraId="7481ADF1" w14:textId="77777777" w:rsidR="00C868E9" w:rsidRPr="00B467C2" w:rsidRDefault="00C868E9" w:rsidP="00F235E1">
      <w:pPr>
        <w:pStyle w:val="ListParagraph"/>
        <w:numPr>
          <w:ilvl w:val="0"/>
          <w:numId w:val="1"/>
        </w:numPr>
        <w:spacing w:after="0" w:line="240" w:lineRule="auto"/>
        <w:ind w:left="425" w:firstLine="0"/>
        <w:jc w:val="both"/>
        <w:rPr>
          <w:rFonts w:ascii="Times New Roman" w:hAnsi="Times New Roman" w:cs="Times New Roman"/>
          <w:sz w:val="26"/>
          <w:szCs w:val="26"/>
        </w:rPr>
      </w:pPr>
      <w:r w:rsidRPr="00B467C2">
        <w:rPr>
          <w:rFonts w:ascii="Times New Roman" w:hAnsi="Times New Roman" w:cs="Times New Roman"/>
          <w:sz w:val="26"/>
          <w:szCs w:val="26"/>
        </w:rPr>
        <w:t xml:space="preserve">The unit must be registered with the Department of Industries online. </w:t>
      </w:r>
    </w:p>
    <w:p w14:paraId="2DFAF69B" w14:textId="77777777" w:rsidR="00C868E9" w:rsidRPr="00B467C2" w:rsidRDefault="00C868E9" w:rsidP="00F235E1">
      <w:pPr>
        <w:pStyle w:val="ListParagraph"/>
        <w:numPr>
          <w:ilvl w:val="0"/>
          <w:numId w:val="1"/>
        </w:numPr>
        <w:spacing w:after="0" w:line="240" w:lineRule="auto"/>
        <w:ind w:left="425" w:firstLine="0"/>
        <w:jc w:val="both"/>
        <w:rPr>
          <w:rFonts w:ascii="Times New Roman" w:hAnsi="Times New Roman" w:cs="Times New Roman"/>
          <w:sz w:val="26"/>
          <w:szCs w:val="26"/>
        </w:rPr>
      </w:pPr>
      <w:r w:rsidRPr="00B467C2">
        <w:rPr>
          <w:rFonts w:ascii="Times New Roman" w:hAnsi="Times New Roman" w:cs="Times New Roman"/>
          <w:sz w:val="26"/>
          <w:szCs w:val="26"/>
        </w:rPr>
        <w:t xml:space="preserve">The MSME should have obtained </w:t>
      </w:r>
      <w:proofErr w:type="spellStart"/>
      <w:r w:rsidRPr="00B467C2">
        <w:rPr>
          <w:rFonts w:ascii="Times New Roman" w:hAnsi="Times New Roman" w:cs="Times New Roman"/>
          <w:sz w:val="26"/>
          <w:szCs w:val="26"/>
        </w:rPr>
        <w:t>Udyam</w:t>
      </w:r>
      <w:proofErr w:type="spellEnd"/>
      <w:r w:rsidRPr="00B467C2">
        <w:rPr>
          <w:rFonts w:ascii="Times New Roman" w:hAnsi="Times New Roman" w:cs="Times New Roman"/>
          <w:sz w:val="26"/>
          <w:szCs w:val="26"/>
        </w:rPr>
        <w:t xml:space="preserve"> Registration. </w:t>
      </w:r>
    </w:p>
    <w:p w14:paraId="0FD35C1F" w14:textId="77777777" w:rsidR="00C868E9" w:rsidRPr="00B467C2" w:rsidRDefault="00C868E9" w:rsidP="00F235E1">
      <w:pPr>
        <w:pStyle w:val="ListParagraph"/>
        <w:numPr>
          <w:ilvl w:val="0"/>
          <w:numId w:val="1"/>
        </w:numPr>
        <w:spacing w:after="0" w:line="240" w:lineRule="auto"/>
        <w:ind w:left="425" w:firstLine="0"/>
        <w:jc w:val="both"/>
        <w:rPr>
          <w:rFonts w:ascii="Times New Roman" w:hAnsi="Times New Roman" w:cs="Times New Roman"/>
          <w:sz w:val="26"/>
          <w:szCs w:val="26"/>
        </w:rPr>
      </w:pPr>
      <w:r w:rsidRPr="00B467C2">
        <w:rPr>
          <w:rFonts w:ascii="Times New Roman" w:hAnsi="Times New Roman" w:cs="Times New Roman"/>
          <w:sz w:val="26"/>
          <w:szCs w:val="26"/>
        </w:rPr>
        <w:t xml:space="preserve">The Large units should have filed IEM with DPIIT, Government of India. </w:t>
      </w:r>
    </w:p>
    <w:p w14:paraId="3A81D380" w14:textId="77777777" w:rsidR="00C868E9" w:rsidRPr="00B467C2" w:rsidRDefault="00C868E9" w:rsidP="00F235E1">
      <w:pPr>
        <w:pStyle w:val="ListParagraph"/>
        <w:numPr>
          <w:ilvl w:val="0"/>
          <w:numId w:val="1"/>
        </w:numPr>
        <w:spacing w:after="0" w:line="240" w:lineRule="auto"/>
        <w:ind w:left="425" w:firstLine="0"/>
        <w:jc w:val="both"/>
        <w:rPr>
          <w:rFonts w:ascii="Times New Roman" w:hAnsi="Times New Roman" w:cs="Times New Roman"/>
          <w:sz w:val="26"/>
          <w:szCs w:val="26"/>
        </w:rPr>
      </w:pPr>
      <w:r w:rsidRPr="00B467C2">
        <w:rPr>
          <w:rFonts w:ascii="Times New Roman" w:hAnsi="Times New Roman" w:cs="Times New Roman"/>
          <w:sz w:val="26"/>
          <w:szCs w:val="26"/>
        </w:rPr>
        <w:t>The Unit shall not be manufacturing item placed in the negative list as notified under the Policy and amended from time to time.</w:t>
      </w:r>
    </w:p>
    <w:p w14:paraId="219B9EDB" w14:textId="77777777" w:rsidR="00C868E9" w:rsidRPr="00B467C2" w:rsidRDefault="00C868E9" w:rsidP="00F235E1">
      <w:pPr>
        <w:pStyle w:val="ListParagraph"/>
        <w:numPr>
          <w:ilvl w:val="0"/>
          <w:numId w:val="1"/>
        </w:numPr>
        <w:spacing w:after="0" w:line="240" w:lineRule="auto"/>
        <w:ind w:left="425" w:firstLine="0"/>
        <w:jc w:val="both"/>
        <w:rPr>
          <w:rFonts w:ascii="Times New Roman" w:hAnsi="Times New Roman" w:cs="Times New Roman"/>
          <w:sz w:val="26"/>
          <w:szCs w:val="26"/>
        </w:rPr>
      </w:pPr>
      <w:r w:rsidRPr="00B467C2">
        <w:rPr>
          <w:rFonts w:ascii="Times New Roman" w:hAnsi="Times New Roman" w:cs="Times New Roman"/>
          <w:sz w:val="26"/>
          <w:szCs w:val="26"/>
        </w:rPr>
        <w:t xml:space="preserve">All the entrepreneurs should have Permanent Account Number (PAN) and should regularly file the Income Tax Returns. </w:t>
      </w:r>
    </w:p>
    <w:p w14:paraId="6A2A0ABA" w14:textId="77777777" w:rsidR="00C868E9" w:rsidRPr="00B467C2" w:rsidRDefault="00C868E9" w:rsidP="00F235E1">
      <w:pPr>
        <w:pStyle w:val="ListParagraph"/>
        <w:numPr>
          <w:ilvl w:val="0"/>
          <w:numId w:val="1"/>
        </w:numPr>
        <w:spacing w:after="0" w:line="240" w:lineRule="auto"/>
        <w:ind w:left="425" w:firstLine="0"/>
        <w:jc w:val="both"/>
        <w:rPr>
          <w:rFonts w:ascii="Times New Roman" w:hAnsi="Times New Roman" w:cs="Times New Roman"/>
          <w:sz w:val="26"/>
          <w:szCs w:val="26"/>
        </w:rPr>
      </w:pPr>
      <w:r w:rsidRPr="00B467C2">
        <w:rPr>
          <w:rFonts w:ascii="Times New Roman" w:hAnsi="Times New Roman" w:cs="Times New Roman"/>
          <w:sz w:val="26"/>
          <w:szCs w:val="26"/>
        </w:rPr>
        <w:t>The unit should be in regular production at the time of disbursement of incentive except those incentives which are in pre-production stage such as Stamp Duty.</w:t>
      </w:r>
    </w:p>
    <w:p w14:paraId="69EA733C" w14:textId="77777777" w:rsidR="00C868E9" w:rsidRPr="00B467C2" w:rsidRDefault="00C868E9" w:rsidP="00F235E1">
      <w:pPr>
        <w:pStyle w:val="ListParagraph"/>
        <w:numPr>
          <w:ilvl w:val="0"/>
          <w:numId w:val="1"/>
        </w:numPr>
        <w:spacing w:after="0" w:line="240" w:lineRule="auto"/>
        <w:ind w:left="425" w:firstLine="0"/>
        <w:jc w:val="both"/>
        <w:rPr>
          <w:rFonts w:ascii="Times New Roman" w:hAnsi="Times New Roman" w:cs="Times New Roman"/>
          <w:sz w:val="26"/>
          <w:szCs w:val="26"/>
        </w:rPr>
      </w:pPr>
      <w:r w:rsidRPr="00B467C2">
        <w:rPr>
          <w:rFonts w:ascii="Times New Roman" w:hAnsi="Times New Roman" w:cs="Times New Roman"/>
          <w:sz w:val="26"/>
          <w:szCs w:val="26"/>
        </w:rPr>
        <w:t>All eligible Units set up on rented premises should furnish a registered lease deed for a period equal to more than the period of incentives.</w:t>
      </w:r>
    </w:p>
    <w:p w14:paraId="6253B3B0" w14:textId="77777777" w:rsidR="00C868E9" w:rsidRPr="00B467C2" w:rsidRDefault="00C868E9" w:rsidP="00F235E1">
      <w:pPr>
        <w:pStyle w:val="ListParagraph"/>
        <w:numPr>
          <w:ilvl w:val="0"/>
          <w:numId w:val="1"/>
        </w:numPr>
        <w:spacing w:after="0" w:line="240" w:lineRule="auto"/>
        <w:ind w:left="425" w:firstLine="0"/>
        <w:jc w:val="both"/>
        <w:rPr>
          <w:rFonts w:ascii="Times New Roman" w:hAnsi="Times New Roman" w:cs="Times New Roman"/>
          <w:sz w:val="26"/>
          <w:szCs w:val="26"/>
        </w:rPr>
      </w:pPr>
      <w:r w:rsidRPr="00B467C2">
        <w:rPr>
          <w:rFonts w:ascii="Times New Roman" w:hAnsi="Times New Roman" w:cs="Times New Roman"/>
          <w:sz w:val="26"/>
          <w:szCs w:val="26"/>
        </w:rPr>
        <w:lastRenderedPageBreak/>
        <w:t>All eligible units should have Bronze Level ZED Certificate to avail any post production incentive such as capital subsidy and others.</w:t>
      </w:r>
    </w:p>
    <w:p w14:paraId="4021608C" w14:textId="77777777" w:rsidR="00C868E9" w:rsidRPr="00B467C2" w:rsidRDefault="00C868E9" w:rsidP="00B467C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93D13C8" w14:textId="1C313BE5" w:rsidR="00F235E1" w:rsidRPr="00B467C2" w:rsidRDefault="00F235E1" w:rsidP="00CA4E42">
      <w:pPr>
        <w:tabs>
          <w:tab w:val="left" w:pos="8931"/>
        </w:tabs>
        <w:spacing w:after="0"/>
        <w:ind w:right="-113"/>
        <w:jc w:val="both"/>
        <w:rPr>
          <w:rFonts w:ascii="Times New Roman" w:eastAsia="Calibri" w:hAnsi="Times New Roman" w:cs="Times New Roman"/>
          <w:sz w:val="26"/>
          <w:szCs w:val="26"/>
          <w:lang w:val="en-US" w:eastAsia="en-US"/>
        </w:rPr>
      </w:pPr>
      <w:r w:rsidRPr="00B467C2">
        <w:rPr>
          <w:rFonts w:ascii="Times New Roman" w:eastAsia="Times New Roman" w:hAnsi="Times New Roman" w:cs="Times New Roman"/>
          <w:b/>
          <w:bCs/>
          <w:color w:val="002060"/>
          <w:sz w:val="26"/>
          <w:szCs w:val="26"/>
          <w:lang w:val="en-US" w:eastAsia="en-US"/>
        </w:rPr>
        <w:t xml:space="preserve">Applicability: </w:t>
      </w:r>
      <w:r w:rsidRPr="00B467C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The policy will be applicable for 5 years from </w:t>
      </w:r>
      <w:r w:rsidR="00B467C2" w:rsidRPr="00B467C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08.03.2026</w:t>
      </w:r>
      <w:r w:rsidRPr="00B467C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 and can be extended further by the State. The policy may be amended and modified in the course of implementation.</w:t>
      </w:r>
    </w:p>
    <w:p w14:paraId="572CA57D" w14:textId="77777777" w:rsidR="00F235E1" w:rsidRPr="00B467C2" w:rsidRDefault="00F235E1" w:rsidP="00F235E1">
      <w:pPr>
        <w:spacing w:after="0"/>
        <w:ind w:left="-567" w:right="312"/>
        <w:jc w:val="both"/>
        <w:rPr>
          <w:rFonts w:ascii="Times New Roman" w:hAnsi="Times New Roman" w:cs="Times New Roman"/>
          <w:sz w:val="26"/>
          <w:szCs w:val="26"/>
        </w:rPr>
      </w:pPr>
    </w:p>
    <w:p w14:paraId="2A3583C9" w14:textId="1377865E" w:rsidR="00C8071B" w:rsidRPr="00C868E9" w:rsidRDefault="00F235E1" w:rsidP="00C868E9">
      <w:pPr>
        <w:ind w:left="-567" w:right="312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  <w:lang w:val="en-US" w:eastAsia="en-US"/>
        </w:rPr>
      </w:pPr>
      <w:r w:rsidRPr="00B467C2">
        <w:rPr>
          <w:rFonts w:ascii="Times New Roman" w:eastAsia="Calibri" w:hAnsi="Times New Roman" w:cs="Times New Roman"/>
          <w:b/>
          <w:color w:val="000000"/>
          <w:sz w:val="26"/>
          <w:szCs w:val="26"/>
          <w:shd w:val="clear" w:color="auto" w:fill="FFFFFF"/>
          <w:lang w:val="en-US" w:eastAsia="en-US"/>
        </w:rPr>
        <w:t xml:space="preserve">For, more information you are requested to contact our KIP subsidy helpline on Mail - </w:t>
      </w:r>
      <w:hyperlink r:id="rId5" w:history="1">
        <w:r w:rsidRPr="00B467C2">
          <w:rPr>
            <w:rFonts w:ascii="Times New Roman" w:eastAsia="Calibri" w:hAnsi="Times New Roman" w:cs="Times New Roman"/>
            <w:color w:val="1F4E79" w:themeColor="accent1" w:themeShade="80"/>
            <w:sz w:val="26"/>
            <w:szCs w:val="26"/>
            <w:shd w:val="clear" w:color="auto" w:fill="FFFFFF"/>
            <w:lang w:val="en-US" w:eastAsia="en-US"/>
          </w:rPr>
          <w:t>sales@kipfinancial.com</w:t>
        </w:r>
      </w:hyperlink>
      <w:r w:rsidRPr="00B467C2">
        <w:rPr>
          <w:rFonts w:ascii="Times New Roman" w:eastAsia="Calibri" w:hAnsi="Times New Roman" w:cs="Times New Roman"/>
          <w:b/>
          <w:color w:val="000000"/>
          <w:sz w:val="26"/>
          <w:szCs w:val="26"/>
          <w:shd w:val="clear" w:color="auto" w:fill="FFFFFF"/>
          <w:lang w:val="en-US" w:eastAsia="en-US"/>
        </w:rPr>
        <w:t xml:space="preserve"> and contact Number - +918683898080</w:t>
      </w:r>
      <w:r w:rsidRPr="00193B1F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  <w:lang w:val="en-US" w:eastAsia="en-US"/>
        </w:rPr>
        <w:t>.</w:t>
      </w:r>
    </w:p>
    <w:sectPr w:rsidR="00C8071B" w:rsidRPr="00C868E9" w:rsidSect="00CA4E42">
      <w:pgSz w:w="12240" w:h="15840"/>
      <w:pgMar w:top="360" w:right="474" w:bottom="0" w:left="28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FC59AC"/>
    <w:multiLevelType w:val="hybridMultilevel"/>
    <w:tmpl w:val="912231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85368A"/>
    <w:multiLevelType w:val="hybridMultilevel"/>
    <w:tmpl w:val="0C2AEF4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327542"/>
    <w:multiLevelType w:val="hybridMultilevel"/>
    <w:tmpl w:val="F1E80B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5E1"/>
    <w:rsid w:val="00042C07"/>
    <w:rsid w:val="00397ADB"/>
    <w:rsid w:val="00A461CF"/>
    <w:rsid w:val="00B10104"/>
    <w:rsid w:val="00B467C2"/>
    <w:rsid w:val="00C8071B"/>
    <w:rsid w:val="00C868E9"/>
    <w:rsid w:val="00C95FC1"/>
    <w:rsid w:val="00CA4E42"/>
    <w:rsid w:val="00F2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938DC"/>
  <w15:chartTrackingRefBased/>
  <w15:docId w15:val="{0160BCF3-FB53-4CB9-B472-3E5AAB267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5E1"/>
    <w:pPr>
      <w:spacing w:after="200" w:line="276" w:lineRule="auto"/>
    </w:pPr>
    <w:rPr>
      <w:rFonts w:eastAsiaTheme="minorEastAsia"/>
      <w:lang w:eastAsia="en-IN"/>
    </w:rPr>
  </w:style>
  <w:style w:type="paragraph" w:styleId="Heading1">
    <w:name w:val="heading 1"/>
    <w:basedOn w:val="Normal"/>
    <w:next w:val="Normal"/>
    <w:link w:val="Heading1Char"/>
    <w:rsid w:val="00F235E1"/>
    <w:pPr>
      <w:keepNext/>
      <w:keepLines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235E1"/>
    <w:rPr>
      <w:rFonts w:ascii="Calibri" w:eastAsia="Calibri" w:hAnsi="Calibri" w:cs="Calibri"/>
      <w:b/>
      <w:sz w:val="48"/>
      <w:szCs w:val="48"/>
      <w:lang w:val="en-US"/>
    </w:rPr>
  </w:style>
  <w:style w:type="paragraph" w:styleId="ListParagraph">
    <w:name w:val="List Paragraph"/>
    <w:basedOn w:val="Normal"/>
    <w:uiPriority w:val="34"/>
    <w:qFormat/>
    <w:rsid w:val="00F235E1"/>
    <w:pPr>
      <w:spacing w:after="160" w:line="256" w:lineRule="auto"/>
      <w:ind w:left="720"/>
      <w:contextualSpacing/>
    </w:pPr>
    <w:rPr>
      <w:rFonts w:ascii="Calibri" w:eastAsia="Calibri" w:hAnsi="Calibri" w:cs="Calibr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les@kipfinancia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2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KIP</dc:creator>
  <cp:keywords/>
  <dc:description/>
  <cp:lastModifiedBy>Sourabh Bansal</cp:lastModifiedBy>
  <cp:revision>8</cp:revision>
  <dcterms:created xsi:type="dcterms:W3CDTF">2024-04-12T06:41:00Z</dcterms:created>
  <dcterms:modified xsi:type="dcterms:W3CDTF">2026-06-06T10:10:00Z</dcterms:modified>
</cp:coreProperties>
</file>